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2D9" w:rsidRDefault="007B72D9" w:rsidP="007B72D9">
      <w:pPr>
        <w:autoSpaceDE w:val="0"/>
        <w:autoSpaceDN w:val="0"/>
        <w:adjustRightInd w:val="0"/>
        <w:spacing w:after="0" w:line="240" w:lineRule="auto"/>
        <w:rPr>
          <w:rFonts w:cs="Avenir-Heavy"/>
          <w:b/>
        </w:rPr>
      </w:pPr>
      <w:bookmarkStart w:id="0" w:name="_GoBack"/>
      <w:bookmarkEnd w:id="0"/>
      <w:r>
        <w:rPr>
          <w:rFonts w:cs="Avenir-Heavy"/>
          <w:b/>
        </w:rPr>
        <w:t>College Cost Calculation Worksheet:</w:t>
      </w:r>
    </w:p>
    <w:p w:rsidR="007B72D9" w:rsidRPr="00D75B0A" w:rsidRDefault="007B72D9" w:rsidP="007B72D9">
      <w:pPr>
        <w:autoSpaceDE w:val="0"/>
        <w:autoSpaceDN w:val="0"/>
        <w:adjustRightInd w:val="0"/>
        <w:spacing w:after="0" w:line="240" w:lineRule="auto"/>
        <w:rPr>
          <w:rFonts w:cs="Avenir-Heavy"/>
        </w:rPr>
      </w:pPr>
      <w:r w:rsidRPr="00D75B0A">
        <w:rPr>
          <w:rFonts w:cs="Avenir-Heavy"/>
        </w:rPr>
        <w:t>Directions: Use this worksheet to compare the cost of attendance of your college choices.</w:t>
      </w:r>
    </w:p>
    <w:p w:rsidR="007B72D9" w:rsidRPr="00D75B0A" w:rsidRDefault="007B72D9" w:rsidP="007B72D9">
      <w:pPr>
        <w:autoSpaceDE w:val="0"/>
        <w:autoSpaceDN w:val="0"/>
        <w:adjustRightInd w:val="0"/>
        <w:spacing w:after="0" w:line="240" w:lineRule="auto"/>
        <w:rPr>
          <w:rFonts w:cs="Avenir-Heavy"/>
          <w:color w:val="FF0000"/>
        </w:rPr>
      </w:pPr>
      <w:r w:rsidRPr="00D75B0A">
        <w:rPr>
          <w:rFonts w:cs="Avenir-Heavy"/>
        </w:rPr>
        <w:t xml:space="preserve">Most of this information is available at each college website or from the college view book, catalog or financial aid guide.  Search the websites for the college that you are looking to apply to. Refer to the </w:t>
      </w:r>
      <w:r w:rsidRPr="00D75B0A">
        <w:rPr>
          <w:rFonts w:cs="Avenir-Heavy"/>
          <w:i/>
        </w:rPr>
        <w:t>Cost of Attendance</w:t>
      </w:r>
      <w:r w:rsidRPr="00D75B0A">
        <w:rPr>
          <w:rFonts w:cs="Avenir-Heavy"/>
        </w:rPr>
        <w:t xml:space="preserve"> section of this chapter, where there are instructions on how to search for the information below on the schools website.</w:t>
      </w:r>
    </w:p>
    <w:p w:rsidR="007B72D9" w:rsidRPr="00D75B0A" w:rsidRDefault="007B72D9" w:rsidP="007B72D9">
      <w:pPr>
        <w:pStyle w:val="ListParagraph"/>
        <w:numPr>
          <w:ilvl w:val="0"/>
          <w:numId w:val="4"/>
        </w:numPr>
        <w:autoSpaceDE w:val="0"/>
        <w:autoSpaceDN w:val="0"/>
        <w:adjustRightInd w:val="0"/>
        <w:spacing w:after="0" w:line="240" w:lineRule="auto"/>
        <w:rPr>
          <w:rFonts w:cs="Avenir-Heavy"/>
          <w:b/>
          <w:color w:val="FF0000"/>
        </w:rPr>
      </w:pPr>
      <w:r w:rsidRPr="00D75B0A">
        <w:rPr>
          <w:rFonts w:cs="Avenir-Heavy"/>
        </w:rPr>
        <w:t xml:space="preserve">Websites you can refer to are: </w:t>
      </w:r>
    </w:p>
    <w:p w:rsidR="007B72D9" w:rsidRPr="00D75B0A" w:rsidRDefault="007B72D9" w:rsidP="007B72D9">
      <w:pPr>
        <w:pStyle w:val="ListParagraph"/>
        <w:numPr>
          <w:ilvl w:val="0"/>
          <w:numId w:val="4"/>
        </w:numPr>
        <w:autoSpaceDE w:val="0"/>
        <w:autoSpaceDN w:val="0"/>
        <w:adjustRightInd w:val="0"/>
        <w:spacing w:after="0" w:line="240" w:lineRule="auto"/>
        <w:rPr>
          <w:rFonts w:cs="Avenir-Heavy"/>
          <w:b/>
          <w:color w:val="FF0000"/>
        </w:rPr>
      </w:pPr>
      <w:r w:rsidRPr="00D75B0A">
        <w:rPr>
          <w:rFonts w:cs="Avenir-Heavy"/>
        </w:rPr>
        <w:t>www.Facts.org</w:t>
      </w:r>
    </w:p>
    <w:p w:rsidR="007B72D9" w:rsidRPr="00D75B0A" w:rsidRDefault="00E112AE" w:rsidP="007B72D9">
      <w:pPr>
        <w:pStyle w:val="ListParagraph"/>
        <w:numPr>
          <w:ilvl w:val="0"/>
          <w:numId w:val="4"/>
        </w:numPr>
        <w:autoSpaceDE w:val="0"/>
        <w:autoSpaceDN w:val="0"/>
        <w:adjustRightInd w:val="0"/>
        <w:spacing w:after="0" w:line="240" w:lineRule="auto"/>
        <w:rPr>
          <w:rFonts w:cs="Avenir-Heavy"/>
          <w:b/>
          <w:color w:val="FF0000"/>
        </w:rPr>
      </w:pPr>
      <w:hyperlink r:id="rId6" w:history="1">
        <w:r w:rsidR="007B72D9" w:rsidRPr="00D75B0A">
          <w:rPr>
            <w:rStyle w:val="Hyperlink"/>
            <w:rFonts w:cs="Avenir-Heavy"/>
          </w:rPr>
          <w:t>http://www.collegeboard.com/student/pay/index.html</w:t>
        </w:r>
      </w:hyperlink>
    </w:p>
    <w:p w:rsidR="007B72D9" w:rsidRPr="00D75B0A" w:rsidRDefault="007B72D9" w:rsidP="007B72D9">
      <w:pPr>
        <w:pStyle w:val="ListParagraph"/>
        <w:numPr>
          <w:ilvl w:val="0"/>
          <w:numId w:val="4"/>
        </w:numPr>
        <w:autoSpaceDE w:val="0"/>
        <w:autoSpaceDN w:val="0"/>
        <w:adjustRightInd w:val="0"/>
        <w:spacing w:after="0" w:line="240" w:lineRule="auto"/>
        <w:rPr>
          <w:rFonts w:cs="Avenir-Heavy"/>
        </w:rPr>
      </w:pPr>
      <w:r w:rsidRPr="00D75B0A">
        <w:rPr>
          <w:rFonts w:cs="Avenir-Heavy"/>
        </w:rPr>
        <w:t>http://cgi.money.cnn.com/tools/collegecost/collegecost.jsp</w:t>
      </w:r>
    </w:p>
    <w:p w:rsidR="007B72D9" w:rsidRPr="00D75B0A" w:rsidRDefault="007B72D9" w:rsidP="007B72D9">
      <w:pPr>
        <w:autoSpaceDE w:val="0"/>
        <w:autoSpaceDN w:val="0"/>
        <w:adjustRightInd w:val="0"/>
        <w:spacing w:after="0" w:line="240" w:lineRule="auto"/>
        <w:rPr>
          <w:rFonts w:cs="Avenir-Heavy"/>
          <w:sz w:val="20"/>
          <w:szCs w:val="2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2160"/>
        <w:gridCol w:w="2250"/>
        <w:gridCol w:w="1980"/>
      </w:tblGrid>
      <w:tr w:rsidR="007B72D9" w:rsidTr="00275E92">
        <w:trPr>
          <w:gridBefore w:val="1"/>
          <w:wBefore w:w="1455" w:type="dxa"/>
          <w:trHeight w:val="435"/>
        </w:trPr>
        <w:tc>
          <w:tcPr>
            <w:tcW w:w="2160" w:type="dxa"/>
          </w:tcPr>
          <w:p w:rsidR="007B72D9" w:rsidRDefault="007B72D9" w:rsidP="00275E92">
            <w:pPr>
              <w:autoSpaceDE w:val="0"/>
              <w:autoSpaceDN w:val="0"/>
              <w:adjustRightInd w:val="0"/>
              <w:spacing w:after="0" w:line="240" w:lineRule="auto"/>
              <w:rPr>
                <w:rFonts w:cs="Avenir-Heavy"/>
              </w:rPr>
            </w:pPr>
            <w:r>
              <w:rPr>
                <w:rFonts w:cs="Avenir-Heavy"/>
              </w:rPr>
              <w:t xml:space="preserve">College: </w:t>
            </w:r>
          </w:p>
        </w:tc>
        <w:tc>
          <w:tcPr>
            <w:tcW w:w="2250" w:type="dxa"/>
            <w:shd w:val="clear" w:color="auto" w:fill="auto"/>
          </w:tcPr>
          <w:p w:rsidR="007B72D9" w:rsidRDefault="007B72D9" w:rsidP="00275E92">
            <w:pPr>
              <w:rPr>
                <w:rFonts w:cs="Avenir-Heavy"/>
              </w:rPr>
            </w:pPr>
            <w:r>
              <w:rPr>
                <w:rFonts w:cs="Avenir-Heavy"/>
              </w:rPr>
              <w:t>College:</w:t>
            </w:r>
          </w:p>
        </w:tc>
        <w:tc>
          <w:tcPr>
            <w:tcW w:w="1980" w:type="dxa"/>
            <w:shd w:val="clear" w:color="auto" w:fill="auto"/>
          </w:tcPr>
          <w:p w:rsidR="007B72D9" w:rsidRDefault="007B72D9" w:rsidP="00275E92">
            <w:pPr>
              <w:rPr>
                <w:rFonts w:cs="Avenir-Heavy"/>
              </w:rPr>
            </w:pPr>
            <w:r>
              <w:rPr>
                <w:rFonts w:cs="Avenir-Heavy"/>
              </w:rPr>
              <w:t>College:</w:t>
            </w:r>
          </w:p>
        </w:tc>
      </w:tr>
      <w:tr w:rsidR="007B72D9" w:rsidTr="00275E92">
        <w:trPr>
          <w:trHeight w:val="435"/>
        </w:trPr>
        <w:tc>
          <w:tcPr>
            <w:tcW w:w="1455" w:type="dxa"/>
          </w:tcPr>
          <w:p w:rsidR="007B72D9" w:rsidRPr="00476723"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Tuition</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540"/>
        </w:trPr>
        <w:tc>
          <w:tcPr>
            <w:tcW w:w="1455" w:type="dxa"/>
          </w:tcPr>
          <w:p w:rsidR="007B72D9" w:rsidRPr="00476723"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Fees</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540"/>
        </w:trPr>
        <w:tc>
          <w:tcPr>
            <w:tcW w:w="1455" w:type="dxa"/>
          </w:tcPr>
          <w:p w:rsidR="007B72D9" w:rsidRPr="00476723"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Housing</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570"/>
        </w:trPr>
        <w:tc>
          <w:tcPr>
            <w:tcW w:w="1455" w:type="dxa"/>
          </w:tcPr>
          <w:p w:rsidR="007B72D9" w:rsidRPr="00476723"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Food</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570"/>
        </w:trPr>
        <w:tc>
          <w:tcPr>
            <w:tcW w:w="1455" w:type="dxa"/>
          </w:tcPr>
          <w:p w:rsidR="007B72D9" w:rsidRPr="00476723"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Books/Supplies</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615"/>
        </w:trPr>
        <w:tc>
          <w:tcPr>
            <w:tcW w:w="1455" w:type="dxa"/>
          </w:tcPr>
          <w:p w:rsidR="007B72D9" w:rsidRPr="00936255"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Personal Expenses</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645"/>
        </w:trPr>
        <w:tc>
          <w:tcPr>
            <w:tcW w:w="1455" w:type="dxa"/>
          </w:tcPr>
          <w:p w:rsidR="007B72D9" w:rsidRPr="00936255"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Transportation</w:t>
            </w:r>
          </w:p>
          <w:p w:rsidR="007B72D9" w:rsidRDefault="007B72D9" w:rsidP="00275E92">
            <w:pPr>
              <w:autoSpaceDE w:val="0"/>
              <w:autoSpaceDN w:val="0"/>
              <w:adjustRightInd w:val="0"/>
              <w:spacing w:after="0" w:line="240" w:lineRule="auto"/>
              <w:ind w:left="15"/>
              <w:rPr>
                <w:rFonts w:cs="Avenir-Heavy"/>
              </w:rPr>
            </w:pP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r w:rsidR="007B72D9" w:rsidTr="00275E92">
        <w:trPr>
          <w:trHeight w:val="615"/>
        </w:trPr>
        <w:tc>
          <w:tcPr>
            <w:tcW w:w="1455" w:type="dxa"/>
          </w:tcPr>
          <w:p w:rsidR="007B72D9" w:rsidRPr="00936255" w:rsidRDefault="007B72D9" w:rsidP="007B72D9">
            <w:pPr>
              <w:pStyle w:val="ListParagraph"/>
              <w:numPr>
                <w:ilvl w:val="0"/>
                <w:numId w:val="1"/>
              </w:numPr>
              <w:autoSpaceDE w:val="0"/>
              <w:autoSpaceDN w:val="0"/>
              <w:adjustRightInd w:val="0"/>
              <w:spacing w:after="0" w:line="240" w:lineRule="auto"/>
              <w:rPr>
                <w:rFonts w:cs="Avenir-Heavy"/>
              </w:rPr>
            </w:pPr>
            <w:r>
              <w:rPr>
                <w:rFonts w:cs="Avenir-Heavy"/>
              </w:rPr>
              <w:t>Estimated College Cost</w:t>
            </w:r>
          </w:p>
        </w:tc>
        <w:tc>
          <w:tcPr>
            <w:tcW w:w="2160" w:type="dxa"/>
            <w:shd w:val="clear" w:color="auto" w:fill="auto"/>
          </w:tcPr>
          <w:p w:rsidR="007B72D9" w:rsidRDefault="007B72D9" w:rsidP="00275E92">
            <w:pPr>
              <w:rPr>
                <w:rFonts w:cs="Avenir-Heavy"/>
              </w:rPr>
            </w:pPr>
          </w:p>
        </w:tc>
        <w:tc>
          <w:tcPr>
            <w:tcW w:w="2250" w:type="dxa"/>
            <w:shd w:val="clear" w:color="auto" w:fill="auto"/>
          </w:tcPr>
          <w:p w:rsidR="007B72D9" w:rsidRDefault="007B72D9" w:rsidP="00275E92">
            <w:pPr>
              <w:rPr>
                <w:rFonts w:cs="Avenir-Heavy"/>
              </w:rPr>
            </w:pPr>
          </w:p>
        </w:tc>
        <w:tc>
          <w:tcPr>
            <w:tcW w:w="1980" w:type="dxa"/>
            <w:shd w:val="clear" w:color="auto" w:fill="auto"/>
          </w:tcPr>
          <w:p w:rsidR="007B72D9" w:rsidRDefault="007B72D9" w:rsidP="00275E92">
            <w:pPr>
              <w:rPr>
                <w:rFonts w:cs="Avenir-Heavy"/>
              </w:rPr>
            </w:pPr>
          </w:p>
        </w:tc>
      </w:tr>
    </w:tbl>
    <w:p w:rsidR="007B72D9" w:rsidRDefault="007B72D9" w:rsidP="007B72D9">
      <w:pPr>
        <w:autoSpaceDE w:val="0"/>
        <w:autoSpaceDN w:val="0"/>
        <w:adjustRightInd w:val="0"/>
        <w:spacing w:after="0" w:line="240" w:lineRule="auto"/>
        <w:rPr>
          <w:rFonts w:cs="Avenir-Heavy"/>
        </w:rPr>
      </w:pPr>
    </w:p>
    <w:p w:rsidR="007B72D9" w:rsidRPr="00D75B0A" w:rsidRDefault="007B72D9" w:rsidP="007B72D9">
      <w:pPr>
        <w:pStyle w:val="ListParagraph"/>
        <w:numPr>
          <w:ilvl w:val="0"/>
          <w:numId w:val="2"/>
        </w:numPr>
        <w:autoSpaceDE w:val="0"/>
        <w:autoSpaceDN w:val="0"/>
        <w:adjustRightInd w:val="0"/>
        <w:spacing w:after="0" w:line="240" w:lineRule="auto"/>
        <w:rPr>
          <w:rFonts w:cs="Avenir-Book"/>
        </w:rPr>
      </w:pPr>
      <w:r w:rsidRPr="00D75B0A">
        <w:rPr>
          <w:rFonts w:cs="Avenir-Heavy"/>
        </w:rPr>
        <w:t xml:space="preserve">Tuition </w:t>
      </w:r>
      <w:r w:rsidRPr="00D75B0A">
        <w:rPr>
          <w:rFonts w:cs="Avenir-Book"/>
        </w:rPr>
        <w:t>– available from college sources</w:t>
      </w:r>
    </w:p>
    <w:p w:rsidR="007B72D9" w:rsidRPr="00D75B0A" w:rsidRDefault="007B72D9" w:rsidP="007B72D9">
      <w:pPr>
        <w:pStyle w:val="ListParagraph"/>
        <w:numPr>
          <w:ilvl w:val="0"/>
          <w:numId w:val="2"/>
        </w:numPr>
        <w:autoSpaceDE w:val="0"/>
        <w:autoSpaceDN w:val="0"/>
        <w:adjustRightInd w:val="0"/>
        <w:spacing w:after="0" w:line="240" w:lineRule="auto"/>
        <w:rPr>
          <w:rFonts w:cs="Avenir-Book"/>
        </w:rPr>
      </w:pPr>
      <w:r w:rsidRPr="00D75B0A">
        <w:rPr>
          <w:rFonts w:cs="Avenir-Heavy"/>
        </w:rPr>
        <w:t xml:space="preserve">Fees </w:t>
      </w:r>
      <w:r w:rsidRPr="00D75B0A">
        <w:rPr>
          <w:rFonts w:cs="Avenir-Book"/>
        </w:rPr>
        <w:t>– include both the mandatory fees required of all students and any others that you know you will have to pay because of your field of study or extracurricular interests.</w:t>
      </w:r>
    </w:p>
    <w:p w:rsidR="007B72D9" w:rsidRPr="00D75B0A" w:rsidRDefault="007B72D9" w:rsidP="007B72D9">
      <w:pPr>
        <w:pStyle w:val="ListParagraph"/>
        <w:numPr>
          <w:ilvl w:val="0"/>
          <w:numId w:val="2"/>
        </w:numPr>
        <w:autoSpaceDE w:val="0"/>
        <w:autoSpaceDN w:val="0"/>
        <w:adjustRightInd w:val="0"/>
        <w:spacing w:after="0" w:line="240" w:lineRule="auto"/>
        <w:rPr>
          <w:rFonts w:cs="Avenir-Book"/>
        </w:rPr>
      </w:pPr>
      <w:r w:rsidRPr="00D75B0A">
        <w:rPr>
          <w:rFonts w:cs="Avenir-Heavy"/>
        </w:rPr>
        <w:t xml:space="preserve">And 4. Housing and Food </w:t>
      </w:r>
      <w:r w:rsidRPr="00D75B0A">
        <w:rPr>
          <w:rFonts w:cs="Avenir-Book"/>
        </w:rPr>
        <w:t>– Could be a stated room and board charge that you pay each term or an estimate for off-campus rent plus what you will pay to buy and prepare your own meals. Can vary considerably if you live at school or at home. You may pay only for one or both. Be sure that meal charges cover 19 to 21 meals per week.</w:t>
      </w:r>
    </w:p>
    <w:p w:rsidR="007B72D9" w:rsidRPr="00D75B0A" w:rsidRDefault="007B72D9" w:rsidP="007B72D9">
      <w:pPr>
        <w:pStyle w:val="ListParagraph"/>
        <w:numPr>
          <w:ilvl w:val="0"/>
          <w:numId w:val="3"/>
        </w:numPr>
        <w:autoSpaceDE w:val="0"/>
        <w:autoSpaceDN w:val="0"/>
        <w:adjustRightInd w:val="0"/>
        <w:spacing w:after="0" w:line="240" w:lineRule="auto"/>
        <w:rPr>
          <w:rFonts w:cs="Avenir-Book"/>
        </w:rPr>
      </w:pPr>
      <w:r w:rsidRPr="00D75B0A">
        <w:rPr>
          <w:rFonts w:cs="Avenir-Heavy"/>
        </w:rPr>
        <w:t xml:space="preserve">Books/Supplies </w:t>
      </w:r>
      <w:r w:rsidRPr="00D75B0A">
        <w:rPr>
          <w:rFonts w:cs="Avenir-Book"/>
        </w:rPr>
        <w:t xml:space="preserve">– Colleges provide estimates but they can vary substantially from institution to institution. Use a </w:t>
      </w:r>
      <w:r w:rsidRPr="00D75B0A">
        <w:rPr>
          <w:rFonts w:cs="Avenir-Heavy"/>
        </w:rPr>
        <w:t xml:space="preserve">minimum </w:t>
      </w:r>
      <w:r w:rsidRPr="00D75B0A">
        <w:rPr>
          <w:rFonts w:cs="Avenir-Book"/>
        </w:rPr>
        <w:t>of $600 to $800 regardless of any published amounts. It may be more for some courses of study (art, lab courses, etc.)</w:t>
      </w:r>
    </w:p>
    <w:p w:rsidR="007B72D9" w:rsidRPr="00D75B0A" w:rsidRDefault="007B72D9" w:rsidP="007B72D9">
      <w:pPr>
        <w:pStyle w:val="ListParagraph"/>
        <w:numPr>
          <w:ilvl w:val="0"/>
          <w:numId w:val="3"/>
        </w:numPr>
        <w:autoSpaceDE w:val="0"/>
        <w:autoSpaceDN w:val="0"/>
        <w:adjustRightInd w:val="0"/>
        <w:spacing w:after="0" w:line="240" w:lineRule="auto"/>
        <w:rPr>
          <w:rFonts w:cs="Avenir-Book"/>
        </w:rPr>
      </w:pPr>
      <w:r w:rsidRPr="00D75B0A">
        <w:rPr>
          <w:rFonts w:cs="Avenir-Heavy"/>
        </w:rPr>
        <w:t xml:space="preserve">Personal Expenses </w:t>
      </w:r>
      <w:r w:rsidRPr="00D75B0A">
        <w:rPr>
          <w:rFonts w:cs="Avenir-Book"/>
        </w:rPr>
        <w:t xml:space="preserve">– This can be dependent upon your lifestyle, extracurricular interests and college location. College estimates will help but include a </w:t>
      </w:r>
      <w:r w:rsidRPr="00D75B0A">
        <w:rPr>
          <w:rFonts w:cs="Avenir-Heavy"/>
        </w:rPr>
        <w:t xml:space="preserve">minimum </w:t>
      </w:r>
      <w:r w:rsidRPr="00D75B0A">
        <w:rPr>
          <w:rFonts w:cs="Avenir-Book"/>
        </w:rPr>
        <w:t>of $1,500 for full time study.</w:t>
      </w:r>
    </w:p>
    <w:p w:rsidR="00BE09BE" w:rsidRDefault="007B72D9" w:rsidP="007B72D9">
      <w:pPr>
        <w:pStyle w:val="ListParagraph"/>
        <w:numPr>
          <w:ilvl w:val="0"/>
          <w:numId w:val="3"/>
        </w:numPr>
        <w:autoSpaceDE w:val="0"/>
        <w:autoSpaceDN w:val="0"/>
        <w:adjustRightInd w:val="0"/>
        <w:spacing w:after="0" w:line="240" w:lineRule="auto"/>
      </w:pPr>
      <w:r w:rsidRPr="007B72D9">
        <w:rPr>
          <w:rFonts w:cs="Avenir-Heavy"/>
        </w:rPr>
        <w:t xml:space="preserve">Transportation </w:t>
      </w:r>
      <w:r w:rsidRPr="007B72D9">
        <w:rPr>
          <w:rFonts w:cs="Avenir-Book"/>
        </w:rPr>
        <w:t>– Varies by college location, use of a car or public transportation, number of trips home per year and/or commuting expense and local transportation while at school. Colleges usually, but not always, publish guidelines.</w:t>
      </w:r>
    </w:p>
    <w:sectPr w:rsidR="00BE0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venir-Heavy">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27621"/>
    <w:multiLevelType w:val="hybridMultilevel"/>
    <w:tmpl w:val="B0F8B72A"/>
    <w:lvl w:ilvl="0" w:tplc="6F241D2C">
      <w:start w:val="1"/>
      <w:numFmt w:val="decimal"/>
      <w:lvlText w:val="%1."/>
      <w:lvlJc w:val="left"/>
      <w:pPr>
        <w:ind w:left="360" w:hanging="360"/>
      </w:pPr>
      <w:rPr>
        <w:rFonts w:cs="Avenir-Heavy"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5F805E5"/>
    <w:multiLevelType w:val="hybridMultilevel"/>
    <w:tmpl w:val="4B00C2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62B781F"/>
    <w:multiLevelType w:val="hybridMultilevel"/>
    <w:tmpl w:val="881881DC"/>
    <w:lvl w:ilvl="0" w:tplc="A99683F4">
      <w:start w:val="5"/>
      <w:numFmt w:val="decimal"/>
      <w:lvlText w:val="%1."/>
      <w:lvlJc w:val="left"/>
      <w:pPr>
        <w:ind w:left="360" w:hanging="360"/>
      </w:pPr>
      <w:rPr>
        <w:rFonts w:cs="Avenir-Heavy"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59783F"/>
    <w:multiLevelType w:val="hybridMultilevel"/>
    <w:tmpl w:val="B0228ACC"/>
    <w:lvl w:ilvl="0" w:tplc="5720C2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D9"/>
    <w:rsid w:val="00006356"/>
    <w:rsid w:val="00145E4E"/>
    <w:rsid w:val="007B72D9"/>
    <w:rsid w:val="00BE09BE"/>
    <w:rsid w:val="00E1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D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2D9"/>
    <w:pPr>
      <w:ind w:left="720"/>
      <w:contextualSpacing/>
    </w:pPr>
  </w:style>
  <w:style w:type="character" w:styleId="Hyperlink">
    <w:name w:val="Hyperlink"/>
    <w:basedOn w:val="DefaultParagraphFont"/>
    <w:uiPriority w:val="99"/>
    <w:unhideWhenUsed/>
    <w:rsid w:val="007B72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D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2D9"/>
    <w:pPr>
      <w:ind w:left="720"/>
      <w:contextualSpacing/>
    </w:pPr>
  </w:style>
  <w:style w:type="character" w:styleId="Hyperlink">
    <w:name w:val="Hyperlink"/>
    <w:basedOn w:val="DefaultParagraphFont"/>
    <w:uiPriority w:val="99"/>
    <w:unhideWhenUsed/>
    <w:rsid w:val="007B72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legeboard.com/student/pay/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Leslie Rasimas</cp:lastModifiedBy>
  <cp:revision>2</cp:revision>
  <dcterms:created xsi:type="dcterms:W3CDTF">2013-02-28T17:38:00Z</dcterms:created>
  <dcterms:modified xsi:type="dcterms:W3CDTF">2013-02-28T17:38:00Z</dcterms:modified>
</cp:coreProperties>
</file>